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2C" w:rsidRDefault="00057A35" w:rsidP="0007582C">
      <w:pPr>
        <w:pStyle w:val="NormaleWeb"/>
        <w:shd w:val="clear" w:color="auto" w:fill="FFFFFF"/>
        <w:jc w:val="center"/>
        <w:rPr>
          <w:rFonts w:ascii="Tahoma" w:hAnsi="Tahoma" w:cs="Tahoma"/>
          <w:b/>
          <w:bCs/>
          <w:color w:val="663300"/>
          <w:sz w:val="25"/>
          <w:szCs w:val="25"/>
        </w:rPr>
      </w:pPr>
      <w:r>
        <w:rPr>
          <w:rFonts w:ascii="Tahoma" w:hAnsi="Tahoma" w:cs="Tahoma"/>
          <w:b/>
          <w:bCs/>
          <w:color w:val="663300"/>
          <w:sz w:val="25"/>
          <w:szCs w:val="25"/>
        </w:rPr>
        <w:t>Ritiro Quaresima Elementari</w:t>
      </w:r>
      <w:r w:rsidR="0027419C">
        <w:rPr>
          <w:rFonts w:ascii="Tahoma" w:hAnsi="Tahoma" w:cs="Tahoma"/>
          <w:b/>
          <w:bCs/>
          <w:color w:val="663300"/>
          <w:sz w:val="25"/>
          <w:szCs w:val="25"/>
        </w:rPr>
        <w:br/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  <w:vertAlign w:val="superscript"/>
        </w:rPr>
        <w:t>9</w:t>
      </w:r>
      <w:r w:rsidRPr="00D14CF7">
        <w:rPr>
          <w:rFonts w:asciiTheme="majorHAnsi" w:hAnsiTheme="majorHAnsi"/>
          <w:szCs w:val="24"/>
        </w:rPr>
        <w:t>Voi dunque pregate così: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Padre nostro che sei nei cieli,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sia santificato il tuo nome,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  <w:vertAlign w:val="superscript"/>
        </w:rPr>
        <w:t>10</w:t>
      </w:r>
      <w:r w:rsidRPr="00D14CF7">
        <w:rPr>
          <w:rFonts w:asciiTheme="majorHAnsi" w:hAnsiTheme="majorHAnsi"/>
          <w:szCs w:val="24"/>
        </w:rPr>
        <w:t>venga il tuo regno,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sia fatta la tua volontà,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come in cielo così in terra.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  <w:vertAlign w:val="superscript"/>
        </w:rPr>
        <w:t>11</w:t>
      </w:r>
      <w:r w:rsidRPr="00D14CF7">
        <w:rPr>
          <w:rFonts w:asciiTheme="majorHAnsi" w:hAnsiTheme="majorHAnsi"/>
          <w:szCs w:val="24"/>
        </w:rPr>
        <w:t>Dacci oggi il nostro pane quotidiano,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  <w:vertAlign w:val="superscript"/>
        </w:rPr>
        <w:t>12</w:t>
      </w:r>
      <w:r w:rsidRPr="00D14CF7">
        <w:rPr>
          <w:rFonts w:asciiTheme="majorHAnsi" w:hAnsiTheme="majorHAnsi"/>
          <w:szCs w:val="24"/>
        </w:rPr>
        <w:t>e rimetti a noi i nostri debiti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come anche noi li rimettiamo ai nostri debitori,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  <w:vertAlign w:val="superscript"/>
        </w:rPr>
        <w:t>13</w:t>
      </w:r>
      <w:r w:rsidRPr="00D14CF7">
        <w:rPr>
          <w:rFonts w:asciiTheme="majorHAnsi" w:hAnsiTheme="majorHAnsi"/>
          <w:szCs w:val="24"/>
        </w:rPr>
        <w:t xml:space="preserve">e non abbandonarci alla tentazione, </w:t>
      </w:r>
    </w:p>
    <w:p w:rsidR="0007582C" w:rsidRPr="00D14CF7" w:rsidRDefault="0007582C" w:rsidP="0007582C">
      <w:pPr>
        <w:pStyle w:val="Modulovuo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371"/>
        </w:tabs>
        <w:ind w:left="1701" w:right="2267"/>
        <w:rPr>
          <w:rFonts w:asciiTheme="majorHAnsi" w:hAnsiTheme="majorHAnsi"/>
          <w:szCs w:val="24"/>
        </w:rPr>
      </w:pPr>
      <w:r w:rsidRPr="00D14CF7">
        <w:rPr>
          <w:rFonts w:asciiTheme="majorHAnsi" w:hAnsiTheme="majorHAnsi"/>
          <w:szCs w:val="24"/>
        </w:rPr>
        <w:t>ma liberaci dal male.</w:t>
      </w:r>
    </w:p>
    <w:p w:rsidR="0007582C" w:rsidRPr="0007582C" w:rsidRDefault="0007582C" w:rsidP="0007582C">
      <w:pPr>
        <w:rPr>
          <w:rFonts w:eastAsia="Times New Roman" w:cstheme="minorHAnsi"/>
          <w:b/>
          <w:bCs/>
          <w:color w:val="663300"/>
          <w:sz w:val="28"/>
          <w:szCs w:val="25"/>
          <w:lang w:eastAsia="it-IT"/>
        </w:rPr>
      </w:pPr>
    </w:p>
    <w:p w:rsidR="0007582C" w:rsidRPr="0029150E" w:rsidRDefault="0007582C" w:rsidP="000758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ヒラギノ角ゴ Pro W3" w:cstheme="minorHAnsi"/>
          <w:color w:val="000000"/>
          <w:sz w:val="28"/>
          <w:lang w:bidi="en-US"/>
        </w:rPr>
      </w:pPr>
      <w:r w:rsidRPr="0029150E">
        <w:rPr>
          <w:rFonts w:eastAsia="ヒラギノ角ゴ Pro W3" w:cstheme="minorHAnsi"/>
          <w:color w:val="000000"/>
          <w:sz w:val="28"/>
          <w:lang w:bidi="en-US"/>
        </w:rPr>
        <w:t>In questa fase si può chiedere ai bambini  riuniti in gruppo se nel riascoltare con attenzione una preghiera che</w:t>
      </w:r>
      <w:r w:rsidR="0029150E">
        <w:rPr>
          <w:rFonts w:eastAsia="ヒラギノ角ゴ Pro W3" w:cstheme="minorHAnsi"/>
          <w:color w:val="000000"/>
          <w:sz w:val="28"/>
          <w:lang w:bidi="en-US"/>
        </w:rPr>
        <w:t xml:space="preserve"> probabilmente</w:t>
      </w:r>
      <w:r w:rsidRPr="0029150E">
        <w:rPr>
          <w:rFonts w:eastAsia="ヒラギノ角ゴ Pro W3" w:cstheme="minorHAnsi"/>
          <w:color w:val="000000"/>
          <w:sz w:val="28"/>
          <w:lang w:bidi="en-US"/>
        </w:rPr>
        <w:t xml:space="preserve"> conoscono </w:t>
      </w:r>
      <w:r w:rsidR="0029150E">
        <w:rPr>
          <w:rFonts w:eastAsia="ヒラギノ角ゴ Pro W3" w:cstheme="minorHAnsi"/>
          <w:color w:val="000000"/>
          <w:sz w:val="28"/>
          <w:lang w:bidi="en-US"/>
        </w:rPr>
        <w:t>già</w:t>
      </w:r>
      <w:r w:rsidRPr="0029150E">
        <w:rPr>
          <w:rFonts w:eastAsia="ヒラギノ角ゴ Pro W3" w:cstheme="minorHAnsi"/>
          <w:color w:val="000000"/>
          <w:sz w:val="28"/>
          <w:lang w:bidi="en-US"/>
        </w:rPr>
        <w:t>, abbiano rilevato nei versetti di riferimento della giornata dei passaggi che sono sembrati poco chiari. L’attenzione può essere rivolta anche a delle parole che appaiono “nuove”, o che leggono per la prima volta con un significato nuovo. I passi e le parole individuate vengono cerchiate sul foglio con colori diversi a seconda dell’aspetto posto in evidenza: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rosso – parole/versetti che risultano difficili da comprendere;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blu - parole/versetti di cui non si erano accorti finora;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verde – parole/versetti a cui pensano di poter attribuire un significato nuovo.</w:t>
      </w:r>
    </w:p>
    <w:p w:rsidR="0007582C" w:rsidRPr="0029150E" w:rsidRDefault="0007582C" w:rsidP="000758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ヒラギノ角ゴ Pro W3" w:cstheme="minorHAnsi"/>
          <w:color w:val="000000"/>
          <w:sz w:val="28"/>
          <w:lang w:bidi="en-US"/>
        </w:rPr>
      </w:pPr>
      <w:r w:rsidRPr="0029150E">
        <w:rPr>
          <w:rFonts w:eastAsia="ヒラギノ角ゴ Pro W3" w:cstheme="minorHAnsi"/>
          <w:color w:val="000000"/>
          <w:sz w:val="28"/>
          <w:lang w:bidi="en-US"/>
        </w:rPr>
        <w:t xml:space="preserve"> </w:t>
      </w:r>
      <w:r w:rsidRPr="0029150E">
        <w:rPr>
          <w:rFonts w:eastAsia="ヒラギノ角ゴ Pro W3" w:cstheme="minorHAnsi"/>
          <w:sz w:val="28"/>
          <w:lang w:bidi="en-US"/>
        </w:rPr>
        <w:t>In un secondo momento, singolarmente, possono rispondere alle seguenti domande: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Chi sono i “personaggi” del brano? (figlio/padre)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Cosa fanno?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Cosa dicono?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Che tipo di rapporto c’è fra i due “personaggi”?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>Come si rivolge l’uno all’altro? (con il TU!)</w:t>
      </w:r>
    </w:p>
    <w:p w:rsidR="0007582C" w:rsidRPr="0007582C" w:rsidRDefault="0007582C" w:rsidP="0007582C">
      <w:pPr>
        <w:pStyle w:val="Paragrafoelenco"/>
        <w:widowControl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line="276" w:lineRule="auto"/>
        <w:jc w:val="both"/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</w:pPr>
      <w:r w:rsidRPr="0007582C">
        <w:rPr>
          <w:rFonts w:asciiTheme="minorHAnsi" w:eastAsia="ヒラギノ角ゴ Pro W3" w:hAnsiTheme="minorHAnsi" w:cstheme="minorHAnsi"/>
          <w:color w:val="000000"/>
          <w:kern w:val="0"/>
          <w:sz w:val="28"/>
          <w:lang w:eastAsia="en-US" w:bidi="en-US"/>
        </w:rPr>
        <w:t xml:space="preserve">Quale è il sentimento che anima questo dialogo? </w:t>
      </w:r>
    </w:p>
    <w:p w:rsidR="0029150E" w:rsidRDefault="0029150E" w:rsidP="0029150E">
      <w:pPr>
        <w:rPr>
          <w:rFonts w:asciiTheme="majorHAnsi" w:eastAsia="ヒラギノ角ゴ Pro W3" w:hAnsiTheme="majorHAnsi" w:cs="Times New Roman"/>
          <w:color w:val="000000"/>
          <w:lang w:bidi="en-US"/>
        </w:rPr>
      </w:pPr>
    </w:p>
    <w:p w:rsidR="0027419C" w:rsidRPr="009C1427" w:rsidRDefault="0029150E" w:rsidP="0029150E">
      <w:pPr>
        <w:rPr>
          <w:rFonts w:asciiTheme="majorHAnsi" w:eastAsia="ヒラギノ角ゴ Pro W3" w:hAnsiTheme="majorHAnsi" w:cs="Times New Roman"/>
          <w:color w:val="000000"/>
          <w:sz w:val="28"/>
          <w:lang w:bidi="en-US"/>
        </w:rPr>
      </w:pPr>
      <w:r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Per aiutare i bambini a concretizzare la figura</w:t>
      </w:r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 xml:space="preserve"> di un padre che ama e ci cerca, </w:t>
      </w:r>
      <w:r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ci aspetta e vuole che stiamo con lui possiamo fare la scelta di presentare ai bambini la figura del Padre misericordioso (</w:t>
      </w:r>
      <w:proofErr w:type="spellStart"/>
      <w:r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Lc</w:t>
      </w:r>
      <w:proofErr w:type="spellEnd"/>
      <w:r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 xml:space="preserve"> 15, 11-24)</w:t>
      </w:r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 xml:space="preserve"> anche tramite una scena fatta da noi educatori o dai bambini stessi.</w:t>
      </w:r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br/>
        <w:t xml:space="preserve">possiamo usare il brano di </w:t>
      </w:r>
      <w:proofErr w:type="spellStart"/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Lc</w:t>
      </w:r>
      <w:proofErr w:type="spellEnd"/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 xml:space="preserve"> anche nel </w:t>
      </w:r>
      <w:proofErr w:type="spellStart"/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desetro</w:t>
      </w:r>
      <w:proofErr w:type="spellEnd"/>
      <w:r w:rsidR="009C1427">
        <w:rPr>
          <w:rFonts w:asciiTheme="majorHAnsi" w:eastAsia="ヒラギノ角ゴ Pro W3" w:hAnsiTheme="majorHAnsi" w:cs="Times New Roman"/>
          <w:color w:val="000000"/>
          <w:sz w:val="28"/>
          <w:lang w:bidi="en-US"/>
        </w:rPr>
        <w:t>/gruppo di studio che segue.</w:t>
      </w:r>
      <w:r w:rsidR="0007582C">
        <w:rPr>
          <w:rFonts w:asciiTheme="majorHAnsi" w:eastAsia="ヒラギノ角ゴ Pro W3" w:hAnsiTheme="majorHAnsi" w:cs="Times New Roman"/>
          <w:color w:val="000000"/>
          <w:lang w:bidi="en-US"/>
        </w:rPr>
        <w:br/>
      </w:r>
    </w:p>
    <w:p w:rsidR="0027419C" w:rsidRPr="007E08B2" w:rsidRDefault="0027419C" w:rsidP="0027419C">
      <w:pPr>
        <w:jc w:val="center"/>
        <w:rPr>
          <w:i/>
          <w:sz w:val="36"/>
          <w:szCs w:val="36"/>
        </w:rPr>
      </w:pPr>
      <w:r w:rsidRPr="007E08B2">
        <w:rPr>
          <w:i/>
          <w:sz w:val="36"/>
          <w:szCs w:val="36"/>
        </w:rPr>
        <w:lastRenderedPageBreak/>
        <w:t>Deserto guidato in gruppi</w:t>
      </w:r>
    </w:p>
    <w:p w:rsidR="0027419C" w:rsidRDefault="009C1427" w:rsidP="0027419C">
      <w:pPr>
        <w:rPr>
          <w:sz w:val="28"/>
          <w:szCs w:val="28"/>
        </w:rPr>
      </w:pPr>
      <w:r>
        <w:rPr>
          <w:sz w:val="28"/>
          <w:szCs w:val="28"/>
        </w:rPr>
        <w:t>Proponiamo di</w:t>
      </w:r>
      <w:r w:rsidR="0027419C">
        <w:rPr>
          <w:sz w:val="28"/>
          <w:szCs w:val="28"/>
        </w:rPr>
        <w:t xml:space="preserve"> fa</w:t>
      </w:r>
      <w:r>
        <w:rPr>
          <w:sz w:val="28"/>
          <w:szCs w:val="28"/>
        </w:rPr>
        <w:t>re il deserto divisi in gruppetti che saranno</w:t>
      </w:r>
      <w:r w:rsidR="0027419C">
        <w:rPr>
          <w:sz w:val="28"/>
          <w:szCs w:val="28"/>
        </w:rPr>
        <w:t xml:space="preserve"> guidati da un educatore.</w:t>
      </w:r>
      <w:r>
        <w:rPr>
          <w:sz w:val="28"/>
          <w:szCs w:val="28"/>
        </w:rPr>
        <w:br/>
      </w:r>
      <w:r w:rsidR="0027419C">
        <w:rPr>
          <w:sz w:val="28"/>
          <w:szCs w:val="28"/>
        </w:rPr>
        <w:t xml:space="preserve">L’educatore guida lo svolgimento del deserto, passo dopo passo, a partire dal segno della croce iniziale fino ad una preghiera finale che sarà proprio il “Padre Nostro” che </w:t>
      </w:r>
      <w:r>
        <w:rPr>
          <w:sz w:val="28"/>
          <w:szCs w:val="28"/>
        </w:rPr>
        <w:t>vogliamo imparare</w:t>
      </w:r>
      <w:r w:rsidR="0027419C">
        <w:rPr>
          <w:sz w:val="28"/>
          <w:szCs w:val="28"/>
        </w:rPr>
        <w:t xml:space="preserve"> a conoscere più a fondo e sentire nostro.</w:t>
      </w: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>Consigliamo di leggere assieme le domande, affrontandole una a una dopo averla letta consigliamo di fare una piccola spiegazione, se necessario. I bimbi lavoreranno in silenzio, ognuno sul proprio foglio</w:t>
      </w:r>
      <w:r w:rsidR="009C1427">
        <w:rPr>
          <w:sz w:val="28"/>
          <w:szCs w:val="28"/>
        </w:rPr>
        <w:t xml:space="preserve"> o fascicolo</w:t>
      </w:r>
      <w:r>
        <w:rPr>
          <w:sz w:val="28"/>
          <w:szCs w:val="28"/>
        </w:rPr>
        <w:t xml:space="preserve">. Poi, si passerà tutti insieme alla seconda domanda o punto del </w:t>
      </w:r>
      <w:proofErr w:type="spellStart"/>
      <w:r>
        <w:rPr>
          <w:sz w:val="28"/>
          <w:szCs w:val="28"/>
        </w:rPr>
        <w:t>deserto…</w:t>
      </w:r>
      <w:proofErr w:type="spellEnd"/>
      <w:r>
        <w:rPr>
          <w:sz w:val="28"/>
          <w:szCs w:val="28"/>
        </w:rPr>
        <w:t xml:space="preserve"> e via dicendo. Non è questo il momento della condivisione, perché scopo del deserto è la preghiera e l’interiorizzazione (nel modo di un bimbo). La traccia dovrà essere molto semplice e sobria, non lunga.</w:t>
      </w: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>Per guidare i gruppi occorre che gli educatori nei giorni precedenti si fermino un po’ a meditare e pregare sul loro rapporto con Dio che ci è padre, non per capire o raccontare chissà cosa, ma per avere loro stessi nel cuore ciò che poi offrono ai bimbi.</w:t>
      </w:r>
    </w:p>
    <w:p w:rsidR="004E1DE1" w:rsidRDefault="0027419C" w:rsidP="004E1DE1">
      <w:pPr>
        <w:rPr>
          <w:sz w:val="28"/>
          <w:szCs w:val="28"/>
        </w:rPr>
      </w:pPr>
      <w:r>
        <w:rPr>
          <w:sz w:val="28"/>
          <w:szCs w:val="28"/>
        </w:rPr>
        <w:t>A differenza dei 9-11</w:t>
      </w:r>
      <w:r w:rsidR="004E1DE1">
        <w:rPr>
          <w:sz w:val="28"/>
          <w:szCs w:val="28"/>
        </w:rPr>
        <w:t xml:space="preserve"> probabilmente</w:t>
      </w:r>
      <w:r>
        <w:rPr>
          <w:sz w:val="28"/>
          <w:szCs w:val="28"/>
        </w:rPr>
        <w:t xml:space="preserve"> nessuno</w:t>
      </w:r>
      <w:r w:rsidR="004E1DE1">
        <w:rPr>
          <w:sz w:val="28"/>
          <w:szCs w:val="28"/>
        </w:rPr>
        <w:t xml:space="preserve"> dei bambini di 6/8 anni ha ricevuto il s</w:t>
      </w:r>
      <w:r>
        <w:rPr>
          <w:sz w:val="28"/>
          <w:szCs w:val="28"/>
        </w:rPr>
        <w:t xml:space="preserve">acramento della </w:t>
      </w:r>
      <w:r w:rsidR="004E1DE1">
        <w:rPr>
          <w:sz w:val="28"/>
          <w:szCs w:val="28"/>
        </w:rPr>
        <w:t>r</w:t>
      </w:r>
      <w:r>
        <w:rPr>
          <w:sz w:val="28"/>
          <w:szCs w:val="28"/>
        </w:rPr>
        <w:t>iconciliazione</w:t>
      </w:r>
      <w:r w:rsidR="004E1DE1">
        <w:rPr>
          <w:sz w:val="28"/>
          <w:szCs w:val="28"/>
        </w:rPr>
        <w:t>, i</w:t>
      </w:r>
      <w:r>
        <w:rPr>
          <w:sz w:val="28"/>
          <w:szCs w:val="28"/>
        </w:rPr>
        <w:t>n questo deserto vogliamo aiutar</w:t>
      </w:r>
      <w:r w:rsidR="004E1DE1">
        <w:rPr>
          <w:sz w:val="28"/>
          <w:szCs w:val="28"/>
        </w:rPr>
        <w:t>li a</w:t>
      </w:r>
      <w:r>
        <w:rPr>
          <w:sz w:val="28"/>
          <w:szCs w:val="28"/>
        </w:rPr>
        <w:t xml:space="preserve"> interiorizzare l’immagine di un Dio misericordioso, un Dio che perdona, di un Dio che è Padre, un padre amorevole che ci cerca per abbracciarci e amarci che ci vuole con lui.</w:t>
      </w:r>
      <w:r w:rsidR="004E1DE1">
        <w:rPr>
          <w:sz w:val="28"/>
          <w:szCs w:val="28"/>
        </w:rPr>
        <w:br/>
        <w:t>Per i bambini che invece hanno già celebrato il sacramento della riconciliazione nel deserto si possono aiuterà i bambini a ripercorrere con la memoria quello che avviene nella Confessione e a sottolineare analogie con quanto avviene tra il padre e il figlio del brano; Si potrà anche chiedere loro di ricordare una Confessione che hanno fatto e chiedere se si sono sentiti come quel figlio, che emozioni e sentimenti hanno sentito nel cuore.</w:t>
      </w:r>
    </w:p>
    <w:p w:rsidR="0027419C" w:rsidRDefault="0027419C" w:rsidP="0027419C">
      <w:pPr>
        <w:rPr>
          <w:sz w:val="28"/>
          <w:szCs w:val="28"/>
        </w:rPr>
      </w:pP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7C0AB9">
        <w:rPr>
          <w:b/>
          <w:i/>
          <w:sz w:val="28"/>
          <w:szCs w:val="28"/>
        </w:rPr>
        <w:t>prima parte</w:t>
      </w:r>
      <w:r>
        <w:rPr>
          <w:sz w:val="28"/>
          <w:szCs w:val="28"/>
        </w:rPr>
        <w:t xml:space="preserve"> del deserto dovrà aiutare i bimbi ad avere familiarità con il brano di Vangelo in cui Gesù, figlio, ci insegna a rivolgerci a Dio chiamandolo Padre, con suggerimenti e domande che possano aiutare i bimbi a sviluppare la loro fantasia</w:t>
      </w:r>
      <w:r w:rsidR="004E1DE1">
        <w:rPr>
          <w:sz w:val="28"/>
          <w:szCs w:val="28"/>
        </w:rPr>
        <w:t xml:space="preserve">, possiamo farci aiutare </w:t>
      </w:r>
      <w:r>
        <w:rPr>
          <w:sz w:val="28"/>
          <w:szCs w:val="28"/>
        </w:rPr>
        <w:t>anche</w:t>
      </w:r>
      <w:r w:rsidR="004E1DE1">
        <w:rPr>
          <w:sz w:val="28"/>
          <w:szCs w:val="28"/>
        </w:rPr>
        <w:t>,</w:t>
      </w:r>
      <w:r>
        <w:rPr>
          <w:sz w:val="28"/>
          <w:szCs w:val="28"/>
        </w:rPr>
        <w:t xml:space="preserve"> come </w:t>
      </w:r>
      <w:r w:rsidR="004E1DE1">
        <w:rPr>
          <w:sz w:val="28"/>
          <w:szCs w:val="28"/>
        </w:rPr>
        <w:t xml:space="preserve">già suggerito, </w:t>
      </w:r>
      <w:r>
        <w:rPr>
          <w:sz w:val="28"/>
          <w:szCs w:val="28"/>
        </w:rPr>
        <w:t xml:space="preserve"> </w:t>
      </w:r>
      <w:r w:rsidR="004E1DE1">
        <w:rPr>
          <w:sz w:val="28"/>
          <w:szCs w:val="28"/>
        </w:rPr>
        <w:t>da</w:t>
      </w:r>
      <w:r>
        <w:rPr>
          <w:sz w:val="28"/>
          <w:szCs w:val="28"/>
        </w:rPr>
        <w:t>l brano del vangelo del Padre misericordioso</w:t>
      </w:r>
      <w:r w:rsidR="0007582C">
        <w:rPr>
          <w:sz w:val="28"/>
          <w:szCs w:val="28"/>
        </w:rPr>
        <w:t xml:space="preserve"> (togliendo la parte del fratello che non rientrerebbe nel tema) </w:t>
      </w:r>
      <w:r w:rsidR="004E1DE1">
        <w:rPr>
          <w:sz w:val="28"/>
          <w:szCs w:val="28"/>
        </w:rPr>
        <w:t xml:space="preserve">esempio concreto di come si comporta Dio Padre, </w:t>
      </w:r>
      <w:r w:rsidR="0007582C">
        <w:rPr>
          <w:sz w:val="28"/>
          <w:szCs w:val="28"/>
        </w:rPr>
        <w:t>oppure altri brani dove emerga concretamente l’immagine di un padre che ama</w:t>
      </w:r>
      <w:r>
        <w:rPr>
          <w:sz w:val="28"/>
          <w:szCs w:val="28"/>
        </w:rPr>
        <w:t>:</w:t>
      </w:r>
      <w:r w:rsidR="004E1DE1">
        <w:rPr>
          <w:sz w:val="28"/>
          <w:szCs w:val="28"/>
        </w:rPr>
        <w:t xml:space="preserve"> possiamo chiedere ai bambini 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immaginare la scena, descrivere i personaggi con i loro pensieri e sentimenti, fermarsi sull’incontro tra </w:t>
      </w:r>
      <w:r w:rsidR="0007582C">
        <w:rPr>
          <w:sz w:val="28"/>
          <w:szCs w:val="28"/>
        </w:rPr>
        <w:t>padre e figlio</w:t>
      </w:r>
      <w:r>
        <w:rPr>
          <w:sz w:val="28"/>
          <w:szCs w:val="28"/>
        </w:rPr>
        <w:t xml:space="preserve">, </w:t>
      </w:r>
      <w:r w:rsidR="0007582C">
        <w:rPr>
          <w:sz w:val="28"/>
          <w:szCs w:val="28"/>
        </w:rPr>
        <w:t>sui sentimenti del padre misericordioso</w:t>
      </w:r>
      <w:r>
        <w:rPr>
          <w:sz w:val="28"/>
          <w:szCs w:val="28"/>
        </w:rPr>
        <w:t>, i suoi gesti,</w:t>
      </w:r>
      <w:r w:rsidR="0007582C">
        <w:rPr>
          <w:sz w:val="28"/>
          <w:szCs w:val="28"/>
        </w:rPr>
        <w:t xml:space="preserve"> il suo sguardo, le sue parole</w:t>
      </w:r>
      <w:r>
        <w:rPr>
          <w:sz w:val="28"/>
          <w:szCs w:val="28"/>
        </w:rPr>
        <w:t>.</w:t>
      </w: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7C0AB9">
        <w:rPr>
          <w:b/>
          <w:i/>
          <w:sz w:val="28"/>
          <w:szCs w:val="28"/>
        </w:rPr>
        <w:t>seconda parte</w:t>
      </w:r>
      <w:r>
        <w:rPr>
          <w:sz w:val="28"/>
          <w:szCs w:val="28"/>
        </w:rPr>
        <w:t xml:space="preserve"> del deserto cercherà di far incontrare il brano evangelico</w:t>
      </w:r>
      <w:r w:rsidR="0007582C">
        <w:rPr>
          <w:sz w:val="28"/>
          <w:szCs w:val="28"/>
        </w:rPr>
        <w:t xml:space="preserve"> </w:t>
      </w:r>
      <w:r w:rsidR="00FA17C7">
        <w:rPr>
          <w:sz w:val="28"/>
          <w:szCs w:val="28"/>
        </w:rPr>
        <w:t>scelto</w:t>
      </w:r>
      <w:r w:rsidR="0007582C">
        <w:rPr>
          <w:sz w:val="28"/>
          <w:szCs w:val="28"/>
        </w:rPr>
        <w:t>– e specialmente l’immagine di Dio Padre o del Padre misericordioso c</w:t>
      </w:r>
      <w:r>
        <w:rPr>
          <w:sz w:val="28"/>
          <w:szCs w:val="28"/>
        </w:rPr>
        <w:t xml:space="preserve">he perdona – con la vita dei bambini. In che modo? Semplicemente, </w:t>
      </w:r>
      <w:r w:rsidR="00FA17C7">
        <w:rPr>
          <w:sz w:val="28"/>
          <w:szCs w:val="28"/>
        </w:rPr>
        <w:t xml:space="preserve">possiamo per esempio </w:t>
      </w:r>
      <w:r>
        <w:rPr>
          <w:sz w:val="28"/>
          <w:szCs w:val="28"/>
        </w:rPr>
        <w:t>richiama</w:t>
      </w:r>
      <w:r w:rsidR="00FA17C7">
        <w:rPr>
          <w:sz w:val="28"/>
          <w:szCs w:val="28"/>
        </w:rPr>
        <w:t>re</w:t>
      </w:r>
      <w:r>
        <w:rPr>
          <w:sz w:val="28"/>
          <w:szCs w:val="28"/>
        </w:rPr>
        <w:t xml:space="preserve"> alla memoria un mome</w:t>
      </w:r>
      <w:r w:rsidR="0007582C">
        <w:rPr>
          <w:sz w:val="28"/>
          <w:szCs w:val="28"/>
        </w:rPr>
        <w:t xml:space="preserve">nto in cui sono stati perdonati, aspettati, cercati, desiderati, abbracciati </w:t>
      </w:r>
      <w:r>
        <w:rPr>
          <w:sz w:val="28"/>
          <w:szCs w:val="28"/>
        </w:rPr>
        <w:t>da Dio ed esperienze di perdono ricevuto da parte di genitori, insegnanti, amici. Tutto questo, facendo attenzione a non porre le cose su un piano solo morale</w:t>
      </w:r>
      <w:r w:rsidR="00FA17C7">
        <w:rPr>
          <w:sz w:val="28"/>
          <w:szCs w:val="28"/>
        </w:rPr>
        <w:t xml:space="preserve"> o lontano da loro, concretamente come li ha fatti sentire essere amati e come sia bello avere un Padre che ci cerca sempre</w:t>
      </w:r>
      <w:r w:rsidR="00E450A8">
        <w:rPr>
          <w:sz w:val="28"/>
          <w:szCs w:val="28"/>
        </w:rPr>
        <w:t xml:space="preserve"> e ci aspetta perché stiamo con lui e facciamo festa assieme</w:t>
      </w:r>
      <w:r w:rsidR="00FA17C7">
        <w:rPr>
          <w:sz w:val="28"/>
          <w:szCs w:val="28"/>
        </w:rPr>
        <w:t>.</w:t>
      </w:r>
      <w:r w:rsidR="0007582C">
        <w:rPr>
          <w:sz w:val="28"/>
          <w:szCs w:val="28"/>
        </w:rPr>
        <w:br/>
      </w:r>
      <w:r>
        <w:rPr>
          <w:sz w:val="28"/>
          <w:szCs w:val="28"/>
        </w:rPr>
        <w:t xml:space="preserve">Alla </w:t>
      </w:r>
      <w:r w:rsidRPr="007C0AB9">
        <w:rPr>
          <w:b/>
          <w:i/>
          <w:sz w:val="28"/>
          <w:szCs w:val="28"/>
        </w:rPr>
        <w:t>fine</w:t>
      </w:r>
      <w:r>
        <w:rPr>
          <w:sz w:val="28"/>
          <w:szCs w:val="28"/>
        </w:rPr>
        <w:t xml:space="preserve">, dopo aver pensato a </w:t>
      </w:r>
      <w:r w:rsidR="0007582C">
        <w:rPr>
          <w:sz w:val="28"/>
          <w:szCs w:val="28"/>
        </w:rPr>
        <w:t>Dio</w:t>
      </w:r>
      <w:r>
        <w:rPr>
          <w:sz w:val="28"/>
          <w:szCs w:val="28"/>
        </w:rPr>
        <w:t xml:space="preserve"> e a noi stessi in rapporto a Lui, si può </w:t>
      </w:r>
      <w:r w:rsidR="00E450A8">
        <w:rPr>
          <w:sz w:val="28"/>
          <w:szCs w:val="28"/>
        </w:rPr>
        <w:t xml:space="preserve">proporre di disegnare una scena, </w:t>
      </w:r>
      <w:r>
        <w:rPr>
          <w:sz w:val="28"/>
          <w:szCs w:val="28"/>
        </w:rPr>
        <w:t>quella del Vangelo oppure una della nostra vita</w:t>
      </w:r>
      <w:r w:rsidR="00E450A8">
        <w:rPr>
          <w:sz w:val="28"/>
          <w:szCs w:val="28"/>
        </w:rPr>
        <w:t xml:space="preserve"> in cui emerga il nostro rapporto con Dio Padre</w:t>
      </w:r>
      <w:r>
        <w:rPr>
          <w:sz w:val="28"/>
          <w:szCs w:val="28"/>
        </w:rPr>
        <w:t>.</w:t>
      </w:r>
    </w:p>
    <w:p w:rsidR="0027419C" w:rsidRPr="007E08B2" w:rsidRDefault="0027419C" w:rsidP="0027419C">
      <w:pPr>
        <w:jc w:val="center"/>
        <w:rPr>
          <w:i/>
          <w:sz w:val="36"/>
          <w:szCs w:val="36"/>
        </w:rPr>
      </w:pPr>
      <w:r w:rsidRPr="007E08B2">
        <w:rPr>
          <w:i/>
          <w:sz w:val="36"/>
          <w:szCs w:val="36"/>
        </w:rPr>
        <w:t>S. Messa</w:t>
      </w: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>È molto importante curare la partecipazione alla S. Messa. Gli educatori sono di aiuto ai bambini anzitutto se si siedono in mezzo a loro e partecipano alla Messa pregando, non semplicemente tenendo l’ordine.</w:t>
      </w:r>
    </w:p>
    <w:p w:rsidR="0027419C" w:rsidRDefault="0027419C" w:rsidP="0027419C">
      <w:pPr>
        <w:rPr>
          <w:sz w:val="28"/>
          <w:szCs w:val="28"/>
        </w:rPr>
      </w:pPr>
      <w:r>
        <w:rPr>
          <w:sz w:val="28"/>
          <w:szCs w:val="28"/>
        </w:rPr>
        <w:t>Sarebbe bello, prima della Messa, essere aiutati dal coro della parrocchia a provare qualche canto con i bimbi.</w:t>
      </w:r>
    </w:p>
    <w:p w:rsidR="0027419C" w:rsidRDefault="0027419C" w:rsidP="0027419C">
      <w:pPr>
        <w:rPr>
          <w:sz w:val="28"/>
          <w:szCs w:val="28"/>
        </w:rPr>
      </w:pPr>
    </w:p>
    <w:p w:rsidR="008F32DE" w:rsidRDefault="00E450A8">
      <w:r>
        <w:rPr>
          <w:rFonts w:ascii="Tahoma" w:eastAsia="Times New Roman" w:hAnsi="Tahoma" w:cs="Tahoma"/>
          <w:b/>
          <w:bCs/>
          <w:noProof/>
          <w:color w:val="663300"/>
          <w:sz w:val="25"/>
          <w:szCs w:val="25"/>
          <w:lang w:eastAsia="it-IT"/>
        </w:rPr>
        <w:lastRenderedPageBreak/>
        <w:drawing>
          <wp:inline distT="0" distB="0" distL="0" distR="0">
            <wp:extent cx="6113780" cy="4752975"/>
            <wp:effectExtent l="19050" t="0" r="1270" b="0"/>
            <wp:docPr id="1" name="Immagine 1" descr="C:\Users\Daue87\Desktop\img04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e87\Desktop\img04q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DE" w:rsidSect="00057A3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0E8"/>
    <w:multiLevelType w:val="hybridMultilevel"/>
    <w:tmpl w:val="25DC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D789D"/>
    <w:multiLevelType w:val="hybridMultilevel"/>
    <w:tmpl w:val="ED7A1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04006"/>
    <w:rsid w:val="00057A35"/>
    <w:rsid w:val="0007582C"/>
    <w:rsid w:val="00236ABD"/>
    <w:rsid w:val="0027419C"/>
    <w:rsid w:val="0029150E"/>
    <w:rsid w:val="004E1DE1"/>
    <w:rsid w:val="009C1427"/>
    <w:rsid w:val="00AD14E8"/>
    <w:rsid w:val="00B04006"/>
    <w:rsid w:val="00DF5960"/>
    <w:rsid w:val="00E450A8"/>
    <w:rsid w:val="00FA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04006"/>
  </w:style>
  <w:style w:type="paragraph" w:customStyle="1" w:styleId="Modulovuoto">
    <w:name w:val="Modulo vuoto"/>
    <w:rsid w:val="00057A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lang w:bidi="en-US"/>
    </w:rPr>
  </w:style>
  <w:style w:type="paragraph" w:styleId="Paragrafoelenco">
    <w:name w:val="List Paragraph"/>
    <w:basedOn w:val="Normale"/>
    <w:qFormat/>
    <w:rsid w:val="0007582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Daue87</dc:creator>
  <cp:lastModifiedBy>Daue87</cp:lastModifiedBy>
  <cp:revision>2</cp:revision>
  <dcterms:created xsi:type="dcterms:W3CDTF">2014-02-07T15:17:00Z</dcterms:created>
  <dcterms:modified xsi:type="dcterms:W3CDTF">2014-02-08T18:34:00Z</dcterms:modified>
</cp:coreProperties>
</file>